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A5" w:rsidRPr="005A3D27" w:rsidRDefault="004064A5" w:rsidP="004064A5">
      <w:pPr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4064A5" w:rsidRPr="005A3D27" w:rsidTr="00017DA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აღწერილობის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ფორმა</w:t>
            </w:r>
            <w:proofErr w:type="spellEnd"/>
          </w:p>
        </w:tc>
      </w:tr>
      <w:tr w:rsidR="004064A5" w:rsidRPr="005A3D27" w:rsidTr="00017DA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3D27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4064A5" w:rsidRPr="005A3D27" w:rsidTr="00017DA9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ინფორმაცია</w:t>
            </w:r>
            <w:proofErr w:type="spellEnd"/>
          </w:p>
        </w:tc>
      </w:tr>
      <w:tr w:rsidR="004064A5" w:rsidRPr="005A3D27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ერთეულის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5A3D2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4064A5" w:rsidRPr="005A3D27" w:rsidTr="00017DA9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ქვედანაყოფის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DF0A9C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5A3D2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ჯანმრთელობის დაცვის პოლიტიკის სამმართველო</w:t>
            </w:r>
          </w:p>
        </w:tc>
      </w:tr>
      <w:tr w:rsidR="004064A5" w:rsidRPr="005A3D27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  <w:proofErr w:type="spellEnd"/>
          </w:p>
        </w:tc>
      </w:tr>
      <w:tr w:rsidR="004064A5" w:rsidRPr="005A3D27" w:rsidTr="00017DA9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DF0A9C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5A3D2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მთავარი სპეციალისტი, </w:t>
            </w:r>
            <w:r w:rsidRPr="005A3D2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I</w:t>
            </w:r>
            <w:r w:rsidRPr="005A3D2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DF0A9C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5A3D2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1506EF" w:rsidP="00DF0A9C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5A3D2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პირველი</w:t>
            </w:r>
            <w:r w:rsidR="00DF0A9C" w:rsidRPr="005A3D2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კატეგორია</w:t>
            </w:r>
          </w:p>
        </w:tc>
      </w:tr>
      <w:tr w:rsidR="004064A5" w:rsidRPr="005A3D27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უფლებამოსილი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პირი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5A3D2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5A3D27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4064A5" w:rsidRPr="005A3D27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პერიოდში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მოვალეობის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შემსრულებელი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5A3D27" w:rsidTr="00017DA9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განაკვეთი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5A3D2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4064A5" w:rsidRPr="005A3D27" w:rsidTr="00017DA9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4064A5" w:rsidRPr="005A3D27" w:rsidTr="00017DA9">
        <w:trPr>
          <w:trHeight w:val="50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64A5" w:rsidRPr="005A3D27" w:rsidRDefault="004064A5" w:rsidP="004064A5">
            <w:pPr>
              <w:pStyle w:val="ListParagraph"/>
              <w:spacing w:after="0" w:line="240" w:lineRule="auto"/>
              <w:ind w:left="45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  <w:p w:rsidR="00A378A8" w:rsidRPr="005A3D27" w:rsidRDefault="001506EF" w:rsidP="00A378A8">
            <w:pPr>
              <w:pStyle w:val="NormalWeb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5A3D2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ახდენს </w:t>
            </w:r>
            <w:r w:rsidR="00DD23AB" w:rsidRPr="005A3D27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სამინისტროს შესაბამისი სტრუქტურული ერთეულებისა და საჯარო სამართლის იურიდიული პირების მიერ ჯანმრთელობის დაცვისა და საზოგადოებრივი ჯანმრთელო</w:t>
            </w:r>
            <w:r w:rsidR="00DD23AB" w:rsidRPr="005A3D27">
              <w:rPr>
                <w:rFonts w:ascii="Sylfaen" w:hAnsi="Sylfaen" w:cs="Sylfaen"/>
                <w:sz w:val="20"/>
                <w:szCs w:val="20"/>
                <w:lang w:val="ka-GE"/>
              </w:rPr>
              <w:softHyphen/>
              <w:t xml:space="preserve">ბის დაცვის სფეროში სახელმწიფო პროგრამების </w:t>
            </w:r>
            <w:r w:rsidR="00A378A8" w:rsidRPr="005A3D27">
              <w:rPr>
                <w:rFonts w:ascii="Sylfaen" w:hAnsi="Sylfaen" w:cs="Sylfaen"/>
                <w:sz w:val="20"/>
                <w:szCs w:val="20"/>
                <w:lang w:val="ka-GE"/>
              </w:rPr>
              <w:t>(</w:t>
            </w:r>
            <w:r w:rsidR="00A378A8" w:rsidRPr="005A3D27">
              <w:rPr>
                <w:rFonts w:ascii="Sylfaen" w:hAnsi="Sylfaen" w:cs="Sylfaen"/>
                <w:bCs/>
                <w:noProof/>
                <w:sz w:val="20"/>
                <w:szCs w:val="20"/>
              </w:rPr>
              <w:t>ინკურაბელურ პაციენტთა პალიატიური მზრუნველობა</w:t>
            </w:r>
            <w:r w:rsidR="00A378A8" w:rsidRPr="005A3D27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 xml:space="preserve">; </w:t>
            </w:r>
            <w:r w:rsidR="00A378A8" w:rsidRPr="005A3D27">
              <w:rPr>
                <w:rFonts w:ascii="Sylfaen" w:hAnsi="Sylfaen" w:cs="Sylfaen"/>
                <w:noProof/>
                <w:sz w:val="20"/>
                <w:szCs w:val="20"/>
                <w:lang w:val="ka-GE" w:eastAsia="ka-GE"/>
              </w:rPr>
              <w:t xml:space="preserve">პირველადი და გადაუდებელი სამედიცინო დახმარების უზრუნველყოფა; </w:t>
            </w:r>
            <w:r w:rsidR="00A378A8" w:rsidRPr="005A3D27">
              <w:rPr>
                <w:rFonts w:ascii="Sylfaen" w:hAnsi="Sylfaen" w:cs="Sylfaen"/>
                <w:bCs/>
                <w:noProof/>
                <w:sz w:val="20"/>
                <w:szCs w:val="20"/>
              </w:rPr>
              <w:t>თავდაცვის ძალებში გასაწვევ მოქალაქეთა სამედიცინო შემოწმება</w:t>
            </w:r>
            <w:r w:rsidR="00284E0F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 xml:space="preserve">; საყოველთაო ჯანმრთელობის </w:t>
            </w:r>
            <w:bookmarkStart w:id="0" w:name="_GoBack"/>
            <w:bookmarkEnd w:id="0"/>
            <w:r w:rsidR="00284E0F">
              <w:rPr>
                <w:rFonts w:ascii="Sylfaen" w:hAnsi="Sylfaen" w:cs="Sylfaen"/>
                <w:bCs/>
                <w:noProof/>
                <w:sz w:val="20"/>
                <w:szCs w:val="20"/>
                <w:lang w:val="ka-GE"/>
              </w:rPr>
              <w:t>დაცვა</w:t>
            </w:r>
            <w:r w:rsidR="00A378A8" w:rsidRPr="005A3D2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) </w:t>
            </w:r>
            <w:r w:rsidR="00DD23AB" w:rsidRPr="005A3D27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შემუშავება</w:t>
            </w:r>
            <w:r w:rsidR="00A378A8" w:rsidRPr="005A3D27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="00DD23AB" w:rsidRPr="005A3D2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მართვის კორდიცინაცია</w:t>
            </w:r>
            <w:r w:rsidR="00A378A8" w:rsidRPr="005A3D27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="00DD23AB" w:rsidRPr="005A3D27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:rsidR="00A378A8" w:rsidRPr="005A3D27" w:rsidRDefault="00A378A8" w:rsidP="00A378A8">
            <w:pPr>
              <w:pStyle w:val="NormalWeb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5A3D2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ახდენს </w:t>
            </w:r>
            <w:r w:rsidR="00DD23AB" w:rsidRPr="005A3D27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შესაბამისი სტრუქტურული ერთეულებისა და საჯარო სამართლის იურიდიული პირებისაგან ჯანმრთელობის დაცვისა და საზოგადოებრივი ჯანმრთელო</w:t>
            </w:r>
            <w:r w:rsidR="00DD23AB" w:rsidRPr="005A3D27">
              <w:rPr>
                <w:rFonts w:ascii="Sylfaen" w:hAnsi="Sylfaen" w:cs="Sylfaen"/>
                <w:sz w:val="20"/>
                <w:szCs w:val="20"/>
                <w:lang w:val="ka-GE"/>
              </w:rPr>
              <w:softHyphen/>
              <w:t>ბის დაცვის სფეროში სახელმწიფო პროგრამების შესრულების შესახებ ანგარიშების დადგენილი ფორმატითა და პერიოდულობით გამოთხოვა</w:t>
            </w:r>
            <w:r w:rsidRPr="005A3D27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="00DD23AB" w:rsidRPr="005A3D27">
              <w:rPr>
                <w:rFonts w:ascii="Sylfaen" w:hAnsi="Sylfaen" w:cs="Sylfaen"/>
                <w:sz w:val="20"/>
                <w:szCs w:val="20"/>
                <w:lang w:val="ka-GE"/>
              </w:rPr>
              <w:t>, ანალიზ</w:t>
            </w:r>
            <w:r w:rsidRPr="005A3D27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="00DD23AB" w:rsidRPr="005A3D27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:rsidR="00A378A8" w:rsidRPr="005A3D27" w:rsidRDefault="00A378A8" w:rsidP="00A378A8">
            <w:pPr>
              <w:pStyle w:val="NormalWeb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5A3D2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ახდენს </w:t>
            </w:r>
            <w:r w:rsidR="00DD23AB" w:rsidRPr="005A3D27">
              <w:rPr>
                <w:rFonts w:ascii="Sylfaen" w:hAnsi="Sylfaen"/>
                <w:sz w:val="20"/>
                <w:szCs w:val="20"/>
                <w:lang w:val="ka-GE"/>
              </w:rPr>
              <w:t>იურიდიულ დეპარტამენტთან და სამინისტროს შესაბამის სტრუქტურულ ერთეულებთან კოორდინაციით, ჯანმრთელობისა და საზოგადოებრივი ჯანმრთელობის სფეროში, სამართლებრივი აქტების პროექტების შემუშავება</w:t>
            </w:r>
            <w:r w:rsidRPr="005A3D27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DD23AB" w:rsidRPr="005A3D27">
              <w:rPr>
                <w:rFonts w:ascii="Sylfaen" w:hAnsi="Sylfaen"/>
                <w:sz w:val="20"/>
                <w:szCs w:val="20"/>
                <w:lang w:val="ka-GE"/>
              </w:rPr>
              <w:t xml:space="preserve">  და მინისტრისა და მინისტრის შესაბამისი კურატორი მოადგილისთვის წარდგენა</w:t>
            </w:r>
            <w:r w:rsidRPr="005A3D27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DD23AB" w:rsidRPr="005A3D27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A3D27" w:rsidRPr="005A3D27" w:rsidRDefault="00A378A8" w:rsidP="005A3D27">
            <w:pPr>
              <w:pStyle w:val="NormalWeb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5A3D2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ასრულებს სამმართველოს უფროსის ცალკეულ დავალებებს/გადაწყვეტილებებს.</w:t>
            </w:r>
          </w:p>
          <w:p w:rsidR="005A3D27" w:rsidRPr="005A3D27" w:rsidRDefault="005A3D27" w:rsidP="005A3D27">
            <w:pPr>
              <w:pStyle w:val="NormalWeb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საქმიანობის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შესაბამისად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ახდენს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დოკუმენტების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წარმოების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მასალების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პროექტების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პროდუქტების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შემუშავებას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ანალიზს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შესაბამისი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დასკვების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მომზადებას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; </w:t>
            </w:r>
          </w:p>
          <w:p w:rsidR="005A3D27" w:rsidRPr="005A3D27" w:rsidRDefault="005A3D27" w:rsidP="005A3D27">
            <w:pPr>
              <w:pStyle w:val="NormalWeb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დავალების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შესრულების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პროცესში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ახდენს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ოპტიმალური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ვარიანტების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შერჩევას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კომპეტენციის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ფარგლებში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შესაბამისი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გადაწყვეტილების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მიღებას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უშუალო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ხელმძღვანელთან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შეთანხმების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გზით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. </w:t>
            </w:r>
          </w:p>
          <w:p w:rsidR="005A3D27" w:rsidRPr="005A3D27" w:rsidRDefault="005A3D27" w:rsidP="005A3D27">
            <w:pPr>
              <w:pStyle w:val="NormalWeb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ცვლის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II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რგოლის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უფროსს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.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         </w:t>
            </w:r>
          </w:p>
          <w:p w:rsidR="005A3D27" w:rsidRPr="005A3D27" w:rsidRDefault="005A3D27" w:rsidP="005A3D27">
            <w:pPr>
              <w:pStyle w:val="NormalWe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ind w:left="720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</w:p>
        </w:tc>
      </w:tr>
      <w:tr w:rsidR="004064A5" w:rsidRPr="005A3D27" w:rsidTr="00017DA9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ანგარიშვალდებულება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574B37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5A3D2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მეორადი სტრუქტურული ერთეულის ხელმძღვანელის (სამმართველოს უფროსი), </w:t>
            </w:r>
            <w:r w:rsidRPr="005A3D27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პირველადი სტრუქტურული ერთეულის ხელმძღვანელის (დეპარტამენტის უფროსი) და კურატორი მინისტრის მოადგილის წინაშე</w:t>
            </w:r>
          </w:p>
        </w:tc>
      </w:tr>
      <w:tr w:rsidR="004064A5" w:rsidRPr="005A3D27" w:rsidTr="00017DA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შესრულებისათვის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საჭირო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განათლება</w:t>
            </w:r>
            <w:proofErr w:type="spellEnd"/>
          </w:p>
        </w:tc>
      </w:tr>
      <w:tr w:rsidR="004064A5" w:rsidRPr="005A3D27" w:rsidTr="00017DA9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განათლების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დონე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5A3D27" w:rsidTr="00017DA9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5A3D27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DF0A9C" w:rsidP="001506E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5A3D2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უმაღლესი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1506EF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5A3D2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მაგისტრი ან მაგისტრთან გათანაბრებული</w:t>
            </w:r>
          </w:p>
        </w:tc>
      </w:tr>
      <w:tr w:rsidR="004064A5" w:rsidRPr="005A3D27" w:rsidTr="00017DA9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შესრულებისათვის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საჭირო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გამოცდილება</w:t>
            </w:r>
            <w:proofErr w:type="spellEnd"/>
          </w:p>
        </w:tc>
      </w:tr>
      <w:tr w:rsidR="004064A5" w:rsidRPr="005A3D27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ხანგრძლივობა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5A3D27" w:rsidTr="00017DA9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5A3D27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8C55D8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5A3D2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2 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5A3D27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სფერო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5A3D27" w:rsidTr="00017DA9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5A3D27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64A5" w:rsidRPr="005A3D27" w:rsidRDefault="001506EF" w:rsidP="008C55D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5A3D2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სპეციალობით ან/და შესაბამის სფეროში/დარგში მუშაობის გამოცდილება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5A3D27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5A3D27" w:rsidTr="00017DA9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5A3D27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5A3D2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5A3D2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064A5" w:rsidRPr="005A3D27" w:rsidTr="00017DA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5A3D27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</w:t>
            </w:r>
            <w:proofErr w:type="spellEnd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D27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უნარები</w:t>
            </w:r>
            <w:proofErr w:type="spellEnd"/>
          </w:p>
        </w:tc>
      </w:tr>
      <w:tr w:rsidR="004064A5" w:rsidRPr="005A3D27" w:rsidTr="00017DA9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5D8" w:rsidRPr="005A3D27" w:rsidRDefault="008C55D8" w:rsidP="001506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ეფექტური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კომუნიკაციის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8C55D8" w:rsidRPr="005A3D27" w:rsidRDefault="008C55D8" w:rsidP="001506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ცვლილებებისა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სიახლეების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ინიცირების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8C55D8" w:rsidRPr="005A3D27" w:rsidRDefault="008C55D8" w:rsidP="001506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დამოუკიდებელი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მუშაობის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8C55D8" w:rsidRPr="005A3D27" w:rsidRDefault="008C55D8" w:rsidP="001506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გუნდური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მუშაობის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8C55D8" w:rsidRPr="005A3D27" w:rsidRDefault="008C55D8" w:rsidP="001506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კომპლექსური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აზროვნება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8C55D8" w:rsidRPr="005A3D27" w:rsidRDefault="008C55D8" w:rsidP="001506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დროის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ეფექტიანი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მართვა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8C55D8" w:rsidRPr="005A3D27" w:rsidRDefault="008C55D8" w:rsidP="001506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საქმის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დაგეგმვისა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ორგანიზების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4064A5" w:rsidRPr="005A3D27" w:rsidRDefault="008C55D8" w:rsidP="001506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8.</w:t>
            </w: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ინფორმაციის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შეგროვებისა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ანალიზის</w:t>
            </w:r>
            <w:r w:rsidRPr="005A3D2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</w:p>
        </w:tc>
      </w:tr>
    </w:tbl>
    <w:p w:rsidR="004A4DEF" w:rsidRPr="005A3D27" w:rsidRDefault="00284E0F">
      <w:pPr>
        <w:rPr>
          <w:rFonts w:ascii="Sylfaen" w:hAnsi="Sylfaen"/>
          <w:sz w:val="20"/>
          <w:szCs w:val="20"/>
        </w:rPr>
      </w:pPr>
    </w:p>
    <w:sectPr w:rsidR="004A4DEF" w:rsidRPr="005A3D27" w:rsidSect="004064A5">
      <w:pgSz w:w="11906" w:h="16838"/>
      <w:pgMar w:top="45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A539A"/>
    <w:multiLevelType w:val="hybridMultilevel"/>
    <w:tmpl w:val="07BE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31EEE"/>
    <w:multiLevelType w:val="hybridMultilevel"/>
    <w:tmpl w:val="805016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4D3C4867"/>
    <w:multiLevelType w:val="hybridMultilevel"/>
    <w:tmpl w:val="DA4C3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80C37"/>
    <w:multiLevelType w:val="hybridMultilevel"/>
    <w:tmpl w:val="8BE66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92347"/>
    <w:multiLevelType w:val="hybridMultilevel"/>
    <w:tmpl w:val="36782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BA7171"/>
    <w:multiLevelType w:val="hybridMultilevel"/>
    <w:tmpl w:val="5A1A16E0"/>
    <w:lvl w:ilvl="0" w:tplc="50760F7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77292D82"/>
    <w:multiLevelType w:val="hybridMultilevel"/>
    <w:tmpl w:val="1984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06D71"/>
    <w:multiLevelType w:val="hybridMultilevel"/>
    <w:tmpl w:val="03D09686"/>
    <w:lvl w:ilvl="0" w:tplc="02F8279A">
      <w:start w:val="1"/>
      <w:numFmt w:val="decimal"/>
      <w:pStyle w:val="gansakutrebulinacilixm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E7"/>
    <w:rsid w:val="001506EF"/>
    <w:rsid w:val="001C0CF3"/>
    <w:rsid w:val="00284E0F"/>
    <w:rsid w:val="004064A5"/>
    <w:rsid w:val="004413E7"/>
    <w:rsid w:val="004A3493"/>
    <w:rsid w:val="00574B37"/>
    <w:rsid w:val="005A3D27"/>
    <w:rsid w:val="00730E9C"/>
    <w:rsid w:val="007B367E"/>
    <w:rsid w:val="008C55D8"/>
    <w:rsid w:val="00A13B01"/>
    <w:rsid w:val="00A378A8"/>
    <w:rsid w:val="00B23212"/>
    <w:rsid w:val="00DD23AB"/>
    <w:rsid w:val="00D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6E08D"/>
  <w15:chartTrackingRefBased/>
  <w15:docId w15:val="{94F4623E-7478-4C7C-95F4-CF220D8E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4A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4A5"/>
    <w:pPr>
      <w:ind w:left="720"/>
      <w:contextualSpacing/>
    </w:pPr>
  </w:style>
  <w:style w:type="paragraph" w:customStyle="1" w:styleId="sulcvlilebaxml">
    <w:name w:val="sul_cvlileba_xml"/>
    <w:basedOn w:val="Normal"/>
    <w:autoRedefine/>
    <w:rsid w:val="00574B37"/>
    <w:pPr>
      <w:spacing w:after="0" w:line="240" w:lineRule="auto"/>
      <w:ind w:firstLine="283"/>
      <w:outlineLvl w:val="0"/>
    </w:pPr>
    <w:rPr>
      <w:rFonts w:ascii="Sylfaen" w:eastAsia="Times New Roman" w:hAnsi="Sylfaen" w:cs="Courier New"/>
      <w:b/>
      <w:szCs w:val="20"/>
      <w:lang w:val="ru-RU" w:eastAsia="ru-RU"/>
    </w:rPr>
  </w:style>
  <w:style w:type="paragraph" w:styleId="NormalWeb">
    <w:name w:val="Normal (Web)"/>
    <w:basedOn w:val="Normal"/>
    <w:uiPriority w:val="99"/>
    <w:rsid w:val="001506EF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ansakutrebulinacilixml">
    <w:name w:val="gansakutrebuli_nacili_xml"/>
    <w:basedOn w:val="Normal"/>
    <w:autoRedefine/>
    <w:rsid w:val="005A3D27"/>
    <w:pPr>
      <w:keepNext/>
      <w:keepLines/>
      <w:numPr>
        <w:numId w:val="8"/>
      </w:numPr>
      <w:tabs>
        <w:tab w:val="clear" w:pos="720"/>
        <w:tab w:val="num" w:pos="360"/>
      </w:tabs>
      <w:suppressAutoHyphens/>
      <w:spacing w:before="240" w:after="0" w:line="240" w:lineRule="auto"/>
      <w:ind w:left="0" w:hanging="850"/>
      <w:jc w:val="center"/>
    </w:pPr>
    <w:rPr>
      <w:rFonts w:ascii="Sylfaen" w:eastAsia="Times New Roman" w:hAnsi="Sylfaen" w:cs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Natenadze</dc:creator>
  <cp:keywords/>
  <dc:description/>
  <cp:lastModifiedBy>Lela Tsotsoria</cp:lastModifiedBy>
  <cp:revision>3</cp:revision>
  <dcterms:created xsi:type="dcterms:W3CDTF">2020-07-22T10:41:00Z</dcterms:created>
  <dcterms:modified xsi:type="dcterms:W3CDTF">2020-07-22T10:56:00Z</dcterms:modified>
</cp:coreProperties>
</file>